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3A" w:rsidRDefault="00E04451">
      <w:r>
        <w:rPr>
          <w:color w:val="000000"/>
          <w:sz w:val="27"/>
          <w:szCs w:val="27"/>
        </w:rPr>
        <w:t>En el periodo que se informa del 01/01/2018 al 31/03/2018 este municipio no tiene deuda pública, por consecuente no se presentó el supuesto (NPS).</w:t>
      </w:r>
      <w:bookmarkStart w:id="0" w:name="_GoBack"/>
      <w:bookmarkEnd w:id="0"/>
    </w:p>
    <w:sectPr w:rsidR="00666A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51"/>
    <w:rsid w:val="00666A3A"/>
    <w:rsid w:val="00E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1</cp:revision>
  <dcterms:created xsi:type="dcterms:W3CDTF">2018-09-19T17:20:00Z</dcterms:created>
  <dcterms:modified xsi:type="dcterms:W3CDTF">2018-09-19T17:20:00Z</dcterms:modified>
</cp:coreProperties>
</file>